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w:t>
      </w:r>
      <w:proofErr w:type="gramStart"/>
      <w:r w:rsidRPr="002D4688">
        <w:rPr>
          <w:rFonts w:ascii="Arial" w:hAnsi="Arial" w:cs="Arial"/>
          <w:sz w:val="18"/>
          <w:szCs w:val="18"/>
        </w:rPr>
        <w:t>application</w:t>
      </w:r>
      <w:proofErr w:type="gramEnd"/>
      <w:r w:rsidRPr="002D4688">
        <w:rPr>
          <w:rFonts w:ascii="Arial" w:hAnsi="Arial" w:cs="Arial"/>
          <w:sz w:val="18"/>
          <w:szCs w:val="18"/>
        </w:rPr>
        <w:t xml:space="preserve">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A4D6" w14:textId="77777777" w:rsidR="00A54924" w:rsidRDefault="00A54924">
      <w:r>
        <w:separator/>
      </w:r>
    </w:p>
  </w:endnote>
  <w:endnote w:type="continuationSeparator" w:id="0">
    <w:p w14:paraId="47FFE12C" w14:textId="77777777" w:rsidR="00A54924" w:rsidRDefault="00A5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70382" w14:textId="77777777" w:rsidR="00A54924" w:rsidRDefault="00A54924">
      <w:r>
        <w:separator/>
      </w:r>
    </w:p>
  </w:footnote>
  <w:footnote w:type="continuationSeparator" w:id="0">
    <w:p w14:paraId="79736B2D" w14:textId="77777777" w:rsidR="00A54924" w:rsidRDefault="00A5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46F3" w14:textId="3EDF6864"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756602">
      <w:rPr>
        <w:rFonts w:ascii="Arial" w:hAnsi="Arial" w:cs="Arial"/>
        <w:sz w:val="16"/>
        <w:szCs w:val="16"/>
      </w:rPr>
      <w:t>0</w:t>
    </w:r>
    <w:r w:rsidR="00492972">
      <w:rPr>
        <w:rFonts w:ascii="Arial" w:hAnsi="Arial" w:cs="Arial"/>
        <w:sz w:val="16"/>
        <w:szCs w:val="16"/>
      </w:rPr>
      <w:t>7</w:t>
    </w:r>
    <w:r w:rsidR="00756602">
      <w:rPr>
        <w:rFonts w:ascii="Arial" w:hAnsi="Arial" w:cs="Arial"/>
        <w:sz w:val="16"/>
        <w:szCs w:val="16"/>
      </w:rPr>
      <w:t>/1</w:t>
    </w:r>
    <w:r w:rsidR="00580C9D">
      <w:rPr>
        <w:rFonts w:ascii="Arial" w:hAnsi="Arial" w:cs="Arial"/>
        <w:sz w:val="16"/>
        <w:szCs w:val="16"/>
      </w:rPr>
      <w:t>8</w:t>
    </w:r>
    <w:r w:rsidR="00756602">
      <w:rPr>
        <w:rFonts w:ascii="Arial" w:hAnsi="Arial" w:cs="Arial"/>
        <w:sz w:val="16"/>
        <w:szCs w:val="16"/>
      </w:rPr>
      <w:t xml:space="preserve"> </w:t>
    </w:r>
    <w:r>
      <w:rPr>
        <w:rFonts w:ascii="Arial" w:hAnsi="Arial" w:cs="Arial"/>
        <w:sz w:val="16"/>
        <w:szCs w:val="16"/>
      </w:rPr>
      <w:t xml:space="preserve">Approved Through </w:t>
    </w:r>
    <w:r w:rsidR="00756602">
      <w:rPr>
        <w:rFonts w:ascii="Arial" w:hAnsi="Arial" w:cs="Arial"/>
        <w:sz w:val="16"/>
        <w:szCs w:val="16"/>
      </w:rPr>
      <w:t>03</w:t>
    </w:r>
    <w:r>
      <w:rPr>
        <w:rFonts w:ascii="Arial" w:hAnsi="Arial" w:cs="Arial"/>
        <w:sz w:val="16"/>
        <w:szCs w:val="16"/>
      </w:rPr>
      <w:t>/31/20</w:t>
    </w:r>
    <w:r w:rsidR="00756602">
      <w:rPr>
        <w:rFonts w:ascii="Arial" w:hAnsi="Arial" w:cs="Arial"/>
        <w:sz w:val="16"/>
        <w:szCs w:val="16"/>
      </w:rPr>
      <w:t>20</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E6377"/>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B143E"/>
    <w:rsid w:val="003C65BA"/>
    <w:rsid w:val="003C760B"/>
    <w:rsid w:val="003F7F01"/>
    <w:rsid w:val="00406220"/>
    <w:rsid w:val="00415052"/>
    <w:rsid w:val="0046592E"/>
    <w:rsid w:val="004820B4"/>
    <w:rsid w:val="00491E6A"/>
    <w:rsid w:val="00492972"/>
    <w:rsid w:val="00492BA9"/>
    <w:rsid w:val="004F377E"/>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54924"/>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Noor Dwaik</cp:lastModifiedBy>
  <cp:revision>2</cp:revision>
  <cp:lastPrinted>2015-10-26T16:30:00Z</cp:lastPrinted>
  <dcterms:created xsi:type="dcterms:W3CDTF">2018-08-10T16:47:00Z</dcterms:created>
  <dcterms:modified xsi:type="dcterms:W3CDTF">2018-08-10T16:47:00Z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_ReviewingToolsShownOnce">
    <vt:lpwstr/>
  </property>
  <property fmtid="{D5CDD505-2E9C-101B-9397-08002B2CF9AE}" pid="6" name="_AuthorEmailDisplayName">
    <vt:lpwstr>Hahn, Marcia (NIH/OD) [E]</vt:lpwstr>
  </property>
  <property fmtid="{D5CDD505-2E9C-101B-9397-08002B2CF9AE}" pid="7" name="_AdHocReviewCycleID">
    <vt:i4>-1628485132</vt:i4>
  </property>
  <property fmtid="{D5CDD505-2E9C-101B-9397-08002B2CF9AE}" pid="8" name="_EmailSubject">
    <vt:lpwstr>Some Final Edits to the PHS398 &amp; SF424 (R&amp;R)</vt:lpwstr>
  </property>
  <property fmtid="{D5CDD505-2E9C-101B-9397-08002B2CF9AE}" pid="9" name="_AuthorEmail">
    <vt:lpwstr>HahnM@OD.NIH.GOV</vt:lpwstr>
  </property>
  <property fmtid="{D5CDD505-2E9C-101B-9397-08002B2CF9AE}" pid="10" name="Category">
    <vt:lpwstr>Master</vt:lpwstr>
  </property>
  <property fmtid="{D5CDD505-2E9C-101B-9397-08002B2CF9AE}" pid="11" name="File Status">
    <vt:lpwstr>Final</vt:lpwstr>
  </property>
</Properties>
</file>